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2014/54 vom 21. Februar 2011</w:t>
      </w:r>
    </w:p>
    <w:p>
      <w:r>
        <w:t>Sg Versicherungsgericht, 2011-02-21, DE</w:t>
      </w:r>
    </w:p>
    <w:p>
      <w:r>
        <w:rPr>
          <w:b/>
        </w:rPr>
        <w:t xml:space="preserve">Quelle: </w:t>
      </w:r>
      <w:r>
        <w:t>https://mcp.opencaselaw.ch/entscheid/sg_publikationen_IV 2014_54</w:t>
      </w:r>
    </w:p>
    <w:p>
      <w:r>
        <w:t>FR: SG_VERSICHERUNGSGERICHT IV 2014/54 du 21 février 2011</w:t>
      </w:r>
    </w:p>
    <w:p>
      <w:r>
        <w:t>IT: SG_VERSICHERUNGSGERICHT IV 2014/54 del 21 febbraio 2011</w:t>
      </w:r>
    </w:p>
    <w:p>
      <w:pPr>
        <w:pStyle w:val="Heading2"/>
      </w:pPr>
      <w:r>
        <w:t>Regeste</w:t>
      </w:r>
    </w:p>
    <w:p>
      <w:r>
        <w:t>Art. 28 IVG. Würdigung Gerichtsgutachten. Anspruch auf eine ganze Rente (Entscheid des Versicherungsgerichts des Kantons St. Gallen vom 18. November 2016, IV 2014/54).</w:t>
      </w:r>
    </w:p>
    <w:p>
      <w:pPr>
        <w:pStyle w:val="Heading2"/>
      </w:pPr>
      <w:r>
        <w:t>Erwägungen</w:t>
      </w:r>
    </w:p>
    <w:p>
      <w:r>
        <w:rPr>
          <w:b/>
        </w:rPr>
        <w:t>E. 1</w:t>
      </w:r>
    </w:p>
    <w:p>
      <w:r>
        <w:t>Zwischen den Parteien umstritten und nachfolgend zu prüfen ist der Rentenanspruch des Beschwerdeführers. 1.1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Bei der Würdigung der gerichtsgutachterlichen Beurteilung (act. G 28) fällt ins Gewicht, dass sie auf eigenständigen Abklärungen beruht und für die streitigen Belange umfassend ist. Die medizinischen Vorakten wurden verwertet und diskutiert. Abweichungen von den Vorakten wurden eingehend und nachvollziehbar begründet. Die vom Beschwerdeführer geklagten Leiden wurden umfassend berücksichtigt und namentlich im Rahmen einer Konsistenzprüfung gewürdigt. Die aus somatischer Sicht erfolgte Attestierung einer 100%igen Arbeitsunfähigkeit für leidensangepasste Tätigkeiten seit Juli 2010 leuchtet in der Darlegung der medizinischen Zusammenhänge und in der Beurteilung der medizinischen Situation ein. Weiter bestehen keine Anhaltspunkte dafür, dass objektiv wesentliche Tatsachen nicht berücksichtigt worden wären. Die Parteien haben denn auch zu Recht keine Einwände gegen die Beweiskraft des Gerichtsgutachtens erhoben.</w:t>
      </w:r>
    </w:p>
    <w:p>
      <w:r>
        <w:rPr>
          <w:b/>
        </w:rPr>
        <w:t>E. 3</w:t>
      </w:r>
    </w:p>
    <w:p>
      <w:r>
        <w:t>Ausgehend von einer seit Juli 2010 aus somatischer Sicht bescheinigten 100%igen Arbeitsunfähigkeit kann offen bleiben, ob der Beschwerdeführer zusätzlich an invalidisierenden psychischen Beschwerden leidet. Es erübrigt sich auch die Vornahme eines konkreten Einkommensvergleichs, da in jedem Fall ein 100%iger Invaliditätsgrad resultiert. Aufgrund der am 21. Februar 2011 erfolgten Anmeldung (IV-act. 2) hat der Beschwerdeführer demnach ab 1. August 2011 Anspruch auf eine ganze Rente (Art. 29 Abs. 1 und 3 IVG). Der gutachterlichen Empfehlung, die Arbeitsfähigkeit des Beschwerdeführers in zwei Jahren einer Re-Evaluation zu unterziehen (act. G 28, S. 7), wird die Beschwerdegegnerin mit der entsprechenden Terminierung einer Revision von Amtes wegen Rechnung zu tragen haben. Entsprechend den gutachterlichen Empfehlungen wird sie zunächst Eingliederungsmassnahmen an die Hand nehmen.</w:t>
      </w:r>
    </w:p>
    <w:p>
      <w:r>
        <w:rPr>
          <w:b/>
        </w:rPr>
        <w:t>E. 4</w:t>
      </w:r>
    </w:p>
    <w:p>
      <w:r>
        <w:t>Die Beschwerdegegnerin hat dem Beschwerdeführer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